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Lucilla Amerio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2585" cy="247650"/>
                  <wp:effectExtent b="0" l="0" r="0" t="0"/>
                  <wp:docPr descr="11" id="4" name="image1.png"/>
                  <a:graphic>
                    <a:graphicData uri="http://schemas.openxmlformats.org/drawingml/2006/picture">
                      <pic:pic>
                        <pic:nvPicPr>
                          <pic:cNvPr descr="11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Lucilla Amerio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10122 Torino – Via Pietro Micca n.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346-57.26.018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lucilla.amerio@riverditi.it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Italiana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ottobre 1988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ed abilitazioni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ambito accademico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-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 –  Laurea in giurisprudenza (voto 110/110 lode)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8"/>
        <w:tblW w:w="1045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80"/>
        <w:gridCol w:w="63"/>
        <w:gridCol w:w="215"/>
        <w:gridCol w:w="69"/>
        <w:gridCol w:w="7004"/>
        <w:gridCol w:w="224"/>
        <w:tblGridChange w:id="0">
          <w:tblGrid>
            <w:gridCol w:w="2880"/>
            <w:gridCol w:w="63"/>
            <w:gridCol w:w="215"/>
            <w:gridCol w:w="69"/>
            <w:gridCol w:w="7004"/>
            <w:gridCol w:w="224"/>
          </w:tblGrid>
        </w:tblGridChange>
      </w:tblGrid>
      <w:tr>
        <w:trPr>
          <w:cantSplit w:val="0"/>
          <w:trHeight w:val="9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ambito forense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È avvocato dal 2016 ed è iscritto all'Albo dell'Ordine degli Avvocati di Torino.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2017 ha conseguito l’abilitazione alla difesa tecnica d'ufficio.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2019 è iscritta alla Camera Penale Vittorio Chiusano di Torino.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2019 è membro della Commissione legittimità costituzionale della Camera Penale Vittorio Chiusano di Torino.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professionale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6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0" w:right="3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0" w:right="3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Collaborazioni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riviste giuridiche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2012 svolge la professione forense (dapprima quale praticante avvocato, e, successivamente, quale avvocato) con particolare attenzione al diritto penale e processuale penale.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corso dell’attività professionale, ha acquisito specifiche competenze in diritto penale, con particolare attenzione, tra l'altro: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ai delitti contro la pubblica amministrazione;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al diritto penale del lavoro;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al diritto penale fallimentare;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ai reati tributari;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ai reati informatici;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ai reati contro la famiglia, la persona, il patrimonio.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relazione a tali materie, ha maturato vasta esperienza sia in ambito processuale (assumendo la difesa di indagati/imputati e di persone offese) sia in ambito stragiudiziale, fornendo consulenze e pareri.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2020 ha fondato, insieme al prof. avv. Maurizio Riverditi, lo Studio legale “Riverditi e Associati – Avvocati Penalisti”.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2016 è membro del Comitato di redazione della Rivista giuridica Giurisprudenza Penale e, dal 2018, è responsabile della Sezione “Diritto Penitenziario” della medesima rivista.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Incarichi di formazione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2018 collabora nella redazione di pareri in materia di diritto penale con il Servizio 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Praticamente Avvocatura – Altalex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 2021 è docente di diritto penale del Corso Annuale Lex Iuris – Sede di Torino, per la preparazione dell’esame d’Avvocato.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ambito accademico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collaborato, quale professionista esterno, nell’ambito dei seguenti corsi di insegnamento presso l’Università degli Studi di Torino: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Diritto penale dell’impresa - Dipartimento di Giurisprudenza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Diritto penale del lavoro - Dipartimento di Giurisprudenza 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426"/>
        <w:gridCol w:w="7087"/>
        <w:tblGridChange w:id="0">
          <w:tblGrid>
            <w:gridCol w:w="2943"/>
            <w:gridCol w:w="426"/>
            <w:gridCol w:w="70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pubblicazioni recenti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571500</wp:posOffset>
                      </wp:positionV>
                      <wp:extent cx="12700" cy="947801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571500</wp:posOffset>
                      </wp:positionV>
                      <wp:extent cx="12700" cy="947801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478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Note a Sentenza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4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Articoli su Riviste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Amerio – M. Riverditi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(2020),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Covid-19 e infortuni sul lavoro: risvolti penalistici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Giurisprudenza Penale Trimestrale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2020, 1 – ISSN 2724-0304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(2019),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responsabilità ex art. 57 c.p. del direttore di testate telematiche: tra estensione interpretativa ed analogia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malam partem,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Medialaws Rivista del diritto dei media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fasc. 2/2019, ISSN 2532-9146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(2018),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sproporzionata, incongrua ed ingiustificata la disposizione che limita temporalmente al detenuto di accendere la televisione in cella. Disapplicata la circolare D.A.P. nella parte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qua, 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2018, 12, ISSN 2499-846X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(2018),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Esito positivo dell’affidamento in prova: quali gli effetti sull’intervenuta perdita dell’elettorato?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2018, 9, ISSN 2499-846X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(2018),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Differimento pena per infermità psichica: il Tribunale di Messina percorre la via “immediata” dell’analogia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bonam partem, 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2018, 6, ISSN 2499-846X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(2018),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Una nuova pronuncia in tema di permessi di necessità: la celebrazione di un matrimonio (pur se del proprio discendente) non è idonea ad integrare il requisito della “particolare gravità dell’evento familiare” di cui all’art. 30 O.P.,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2018, 1, ISSN 2499-846X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(2017),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permessi di necessità: il “carcere duro” non può impedire al detenuto di essere presente alla nascita del figlio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2017, 9, ISSN 2499-846X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(2017),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Sull’aumento della pena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executivis: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 decisione delle Sezioni Unite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2017, 7-8, , ISSN 2499-846X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(2017), Sulla continuazione in esecuzione: quale il limite massimo per la determinazione della pena? La questione rimessa alle Sezioni Unite, 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2017, 5, ISSN 2499-846X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(2017),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Corrispondenza e carcere: un difficile equilibrio tra esigenze di sicurezza e garanzie di tutela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2017, 4, ISSN 2499-846X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Amerio (2019)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Child grooming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confine che separa il tentativo di violenza sessuale e l’adescamento di minori (Trib. Spoleto, 18 ottobre 2018, n. 277)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Corti Umbre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edizioniesi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fasc. 1/2019, ISSN 2282-1279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 – V. Manca (2019),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attiva e passiva del verbo amare: riflessioni a margine delle prime applicazioni del D.Lgs. 123/2018 in materia di affettività e sessualità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2019, 9, ISSN 2499-846X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 – V. Manca – a cura di (2019),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Affettività e carcere: un binomio (im)possibile?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fascicolo monotematico pubblicato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2019, ISSN 2499-846X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18" w:right="0" w:hanging="31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 – V. Manca (2018),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L’incidenza della particolare gravità dell’evento giustificativo del permesso di necessità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art. 30 O.P. sulla sfera affettiva del detenuto: gli orientamenti della giurisprudenza di legittimità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2018, 4, ISSN 2499-846X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18" w:right="0" w:hanging="31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17" w:right="0" w:hanging="317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Manualistica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673100</wp:posOffset>
                      </wp:positionV>
                      <wp:extent cx="12700" cy="793496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673100</wp:posOffset>
                      </wp:positionV>
                      <wp:extent cx="12700" cy="793496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7934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Amerio,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fatto tipico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delitti contro la personalità individuale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delitti contro l’inviolabilità del domicilio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M. Riverditi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 cura di) (2018)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Manuale teorico-pratico di diritto penale. Parte generale e parte speciale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Wolters Kluwer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partecipazione a convegni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 (15/5/19, 4/7/2019) Partecipazione ad incontri presso le Case circondariali di Bollate (MI) e Torino, quale curatrice del fascicolo monotematico 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Affettività e carcere: un binomio (im)possibile?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”, pubblicato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Giurisprudenza Penale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2019.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26/11/2016: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Infortuni in itinere e telelavoro: quando il domicilio si trasforma in lavoro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organizzato dalla Commissione Industriale dell’Ordine degli Ingegneri di Torino nell’ambito dell’evento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Restructura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(Torino – Lingotto Fiere).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Competenze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lavorare in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spiccata determinazione personale.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Buona conoscenza (parlato e scritto) della lingua inglese e francese.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284" w:right="0" w:hanging="28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Buona conoscenza degli strumenti di lavoro in ambiente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Microsoft Office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quanto necessario, autorizzo al trattamento dei dati personali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Torino, lì 4 aprile 2022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Avv. Lucilla Amerio</w:t>
      </w:r>
    </w:p>
    <w:sectPr>
      <w:footerReference r:id="rId11" w:type="default"/>
      <w:footerReference r:id="rId12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322.0" w:type="dxa"/>
      <w:jc w:val="left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D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vitae di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Lucilla Amerio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D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D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12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yperlink" Target="mailto:lucilla.amerio@riverdit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